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AF41B1" w14:textId="2F14A015"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D17586">
        <w:rPr>
          <w:rFonts w:ascii="Arial" w:eastAsia="MS Mincho" w:hAnsi="Arial"/>
          <w:b/>
          <w:sz w:val="24"/>
          <w:szCs w:val="24"/>
          <w:lang w:val="en-GB" w:eastAsia="x-none"/>
        </w:rPr>
        <w:t>-RAN WG2 Meeting #10</w:t>
      </w:r>
      <w:r w:rsidR="006A73F6">
        <w:rPr>
          <w:rFonts w:ascii="Arial" w:eastAsia="MS Mincho" w:hAnsi="Arial"/>
          <w:b/>
          <w:sz w:val="24"/>
          <w:szCs w:val="24"/>
          <w:lang w:val="en-GB" w:eastAsia="x-none"/>
        </w:rPr>
        <w:t>6</w:t>
      </w:r>
      <w:r w:rsidR="00D17586">
        <w:rPr>
          <w:rFonts w:ascii="Arial" w:eastAsia="MS Mincho" w:hAnsi="Arial"/>
          <w:b/>
          <w:sz w:val="24"/>
          <w:szCs w:val="24"/>
          <w:lang w:val="en-GB" w:eastAsia="x-none"/>
        </w:rPr>
        <w:tab/>
        <w:t>R2-19</w:t>
      </w:r>
      <w:r w:rsidR="00600988">
        <w:rPr>
          <w:rFonts w:ascii="Arial" w:eastAsia="MS Mincho" w:hAnsi="Arial"/>
          <w:b/>
          <w:sz w:val="24"/>
          <w:szCs w:val="24"/>
          <w:lang w:val="en-GB" w:eastAsia="x-none"/>
        </w:rPr>
        <w:t>06468</w:t>
      </w:r>
      <w:bookmarkStart w:id="2" w:name="_GoBack"/>
      <w:bookmarkEnd w:id="2"/>
    </w:p>
    <w:p w14:paraId="6877EE3A" w14:textId="5FE6252E" w:rsidR="00895250" w:rsidRPr="00BA4886" w:rsidRDefault="006A73F6"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Reno</w:t>
      </w:r>
      <w:r w:rsidR="00B559E8" w:rsidRPr="00B559E8">
        <w:rPr>
          <w:rFonts w:ascii="Arial" w:eastAsia="MS Mincho" w:hAnsi="Arial"/>
          <w:b/>
          <w:sz w:val="24"/>
          <w:szCs w:val="24"/>
          <w:lang w:val="en-GB" w:eastAsia="x-none"/>
        </w:rPr>
        <w:t xml:space="preserve">, </w:t>
      </w:r>
      <w:r>
        <w:rPr>
          <w:rFonts w:ascii="Arial" w:eastAsia="MS Mincho" w:hAnsi="Arial"/>
          <w:b/>
          <w:sz w:val="24"/>
          <w:szCs w:val="24"/>
          <w:lang w:val="en-GB" w:eastAsia="x-none"/>
        </w:rPr>
        <w:t>US</w:t>
      </w:r>
      <w:r w:rsidR="00B559E8" w:rsidRPr="00B559E8">
        <w:rPr>
          <w:rFonts w:ascii="Arial" w:eastAsia="MS Mincho" w:hAnsi="Arial"/>
          <w:b/>
          <w:sz w:val="24"/>
          <w:szCs w:val="24"/>
          <w:lang w:val="en-GB" w:eastAsia="x-none"/>
        </w:rPr>
        <w:t xml:space="preserve">, </w:t>
      </w:r>
      <w:r>
        <w:rPr>
          <w:rFonts w:ascii="Arial" w:eastAsia="MS Mincho" w:hAnsi="Arial"/>
          <w:b/>
          <w:sz w:val="24"/>
          <w:szCs w:val="24"/>
          <w:lang w:val="en-GB" w:eastAsia="x-none"/>
        </w:rPr>
        <w:t>May 13</w:t>
      </w:r>
      <w:r w:rsidRPr="006A73F6">
        <w:rPr>
          <w:rFonts w:ascii="Arial" w:eastAsia="MS Mincho" w:hAnsi="Arial"/>
          <w:b/>
          <w:sz w:val="24"/>
          <w:szCs w:val="24"/>
          <w:vertAlign w:val="superscript"/>
          <w:lang w:val="en-GB" w:eastAsia="x-none"/>
        </w:rPr>
        <w:t>th</w:t>
      </w:r>
      <w:r>
        <w:rPr>
          <w:rFonts w:ascii="Arial" w:eastAsia="MS Mincho" w:hAnsi="Arial"/>
          <w:b/>
          <w:sz w:val="24"/>
          <w:szCs w:val="24"/>
          <w:lang w:val="en-GB" w:eastAsia="x-none"/>
        </w:rPr>
        <w:t xml:space="preserve"> to May 17</w:t>
      </w:r>
      <w:r w:rsidRPr="006A73F6">
        <w:rPr>
          <w:rFonts w:ascii="Arial" w:eastAsia="MS Mincho" w:hAnsi="Arial"/>
          <w:b/>
          <w:sz w:val="24"/>
          <w:szCs w:val="24"/>
          <w:vertAlign w:val="superscript"/>
          <w:lang w:val="en-GB" w:eastAsia="x-none"/>
        </w:rPr>
        <w:t>th</w:t>
      </w:r>
      <w:r w:rsidR="007C3DB9">
        <w:rPr>
          <w:rFonts w:ascii="Arial" w:eastAsia="MS Mincho" w:hAnsi="Arial"/>
          <w:b/>
          <w:sz w:val="24"/>
          <w:szCs w:val="24"/>
          <w:lang w:val="en-GB" w:eastAsia="x-none"/>
        </w:rPr>
        <w:t>, 2019</w:t>
      </w:r>
      <w:r w:rsidR="00F913DB">
        <w:rPr>
          <w:rFonts w:ascii="Arial" w:eastAsia="MS Mincho" w:hAnsi="Arial"/>
          <w:b/>
          <w:sz w:val="24"/>
          <w:szCs w:val="24"/>
          <w:lang w:val="en-GB" w:eastAsia="x-none"/>
        </w:rPr>
        <w:tab/>
      </w:r>
    </w:p>
    <w:p w14:paraId="4D802B6F" w14:textId="77777777" w:rsidR="00B559E8" w:rsidRDefault="00B559E8" w:rsidP="00A07E02">
      <w:pPr>
        <w:pStyle w:val="3GPPHeader"/>
        <w:rPr>
          <w:rFonts w:ascii="Arial" w:hAnsi="Arial" w:cs="Arial"/>
          <w:szCs w:val="24"/>
        </w:rPr>
      </w:pPr>
    </w:p>
    <w:p w14:paraId="027912C8" w14:textId="0710B075"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0F3918">
        <w:rPr>
          <w:rFonts w:ascii="Arial" w:hAnsi="Arial" w:cs="Arial"/>
          <w:szCs w:val="24"/>
        </w:rPr>
        <w:t>11.5.2</w:t>
      </w:r>
    </w:p>
    <w:p w14:paraId="79D236BA" w14:textId="6DED9819"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r>
      <w:r w:rsidR="00B559E8">
        <w:rPr>
          <w:rFonts w:ascii="Arial" w:hAnsi="Arial" w:cs="Arial"/>
          <w:szCs w:val="24"/>
        </w:rPr>
        <w:t>OPPO</w:t>
      </w:r>
    </w:p>
    <w:p w14:paraId="108A86FF" w14:textId="5EA0E296"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6A73F6">
        <w:rPr>
          <w:b/>
          <w:sz w:val="24"/>
          <w:lang w:val="en-GB"/>
        </w:rPr>
        <w:t>Handling multiple UE capability filter</w:t>
      </w:r>
      <w:r w:rsidR="007C3DB9">
        <w:rPr>
          <w:b/>
          <w:sz w:val="24"/>
          <w:lang w:val="en-GB"/>
        </w:rPr>
        <w:t>s</w:t>
      </w:r>
      <w:r w:rsidR="006A73F6">
        <w:rPr>
          <w:b/>
          <w:sz w:val="24"/>
          <w:lang w:val="en-GB"/>
        </w:rPr>
        <w:t xml:space="preserve"> within one PLMN</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2B30B764" w14:textId="3C304934" w:rsidR="003A22AF" w:rsidRPr="00102C14" w:rsidRDefault="003A22AF" w:rsidP="0005165E">
      <w:pPr>
        <w:spacing w:beforeLines="50" w:before="120"/>
        <w:rPr>
          <w:rFonts w:ascii="Times New Roman" w:hAnsi="Times New Roman"/>
        </w:rPr>
      </w:pPr>
      <w:bookmarkStart w:id="6" w:name="OLE_LINK41"/>
      <w:bookmarkStart w:id="7" w:name="OLE_LINK24"/>
      <w:bookmarkStart w:id="8" w:name="OLE_LINK17"/>
      <w:bookmarkStart w:id="9" w:name="OLE_LINK16"/>
      <w:bookmarkEnd w:id="3"/>
      <w:bookmarkEnd w:id="4"/>
      <w:bookmarkEnd w:id="5"/>
      <w:r w:rsidRPr="00102C14">
        <w:rPr>
          <w:rFonts w:ascii="Times New Roman" w:hAnsi="Times New Roman"/>
        </w:rPr>
        <w:t>In RAN2 #105</w:t>
      </w:r>
      <w:r w:rsidR="00603239">
        <w:rPr>
          <w:rFonts w:ascii="Times New Roman" w:hAnsi="Times New Roman"/>
        </w:rPr>
        <w:t>bis</w:t>
      </w:r>
      <w:r w:rsidRPr="00102C14">
        <w:rPr>
          <w:rFonts w:ascii="Times New Roman" w:hAnsi="Times New Roman"/>
        </w:rPr>
        <w:t xml:space="preserve">, </w:t>
      </w:r>
      <w:r w:rsidR="00603239" w:rsidRPr="00603239">
        <w:rPr>
          <w:rFonts w:ascii="Times New Roman" w:hAnsi="Times New Roman"/>
        </w:rPr>
        <w:t xml:space="preserve">RAN2 agreed that it is possible for the network to use different filters in different parts of the PLMN. PLMN wide filter is also an option that could be used. </w:t>
      </w:r>
      <w:r w:rsidR="009B216A">
        <w:rPr>
          <w:rFonts w:ascii="Times New Roman" w:hAnsi="Times New Roman"/>
        </w:rPr>
        <w:t xml:space="preserve">In this paper, </w:t>
      </w:r>
      <w:r w:rsidR="0037452E">
        <w:rPr>
          <w:rFonts w:ascii="Times New Roman" w:hAnsi="Times New Roman"/>
        </w:rPr>
        <w:t>we provide our analysis of this requirement and give proposals.</w:t>
      </w:r>
    </w:p>
    <w:p w14:paraId="28A5C741" w14:textId="5D0AB3F1" w:rsidR="00F856F0" w:rsidRPr="009B216A" w:rsidRDefault="00202DDC" w:rsidP="009B216A">
      <w:pPr>
        <w:pStyle w:val="Heading1"/>
        <w:overflowPunct w:val="0"/>
        <w:autoSpaceDE w:val="0"/>
        <w:autoSpaceDN w:val="0"/>
        <w:adjustRightInd w:val="0"/>
        <w:rPr>
          <w:rFonts w:eastAsia="PMingLiU" w:cs="Arial"/>
        </w:rPr>
      </w:pPr>
      <w:r w:rsidRPr="00BA4886">
        <w:rPr>
          <w:rFonts w:eastAsia="PMingLiU" w:cs="Arial"/>
        </w:rPr>
        <w:t>Discussion</w:t>
      </w:r>
    </w:p>
    <w:p w14:paraId="602DC3D9" w14:textId="2E54AD35" w:rsidR="0037452E" w:rsidRDefault="0037452E" w:rsidP="00102C14">
      <w:pPr>
        <w:spacing w:beforeLines="50" w:before="120"/>
        <w:rPr>
          <w:rFonts w:ascii="Times New Roman" w:hAnsi="Times New Roman"/>
        </w:rPr>
      </w:pPr>
      <w:r>
        <w:rPr>
          <w:rFonts w:ascii="Times New Roman" w:hAnsi="Times New Roman"/>
        </w:rPr>
        <w:t>According to the discussion in RAN2, operators may apply different UE capability filters in different region of the network. Also, SA2 gave the minimum requirement that the UE needs to store at least 16 PLMN-assigned UE capability IDs. Even though at any give time, there is only UE capability ID in use, the UE needs to store multiple IDs that can be used for other regions in the same PLMN.</w:t>
      </w:r>
    </w:p>
    <w:p w14:paraId="2C093E18" w14:textId="4B73514E" w:rsidR="00D56475" w:rsidRDefault="00D56475" w:rsidP="00BD7678">
      <w:pPr>
        <w:rPr>
          <w:rFonts w:ascii="Times New Roman" w:hAnsi="Times New Roman"/>
          <w:b/>
          <w:lang w:val="en-GB"/>
        </w:rPr>
      </w:pPr>
    </w:p>
    <w:p w14:paraId="259CA00E" w14:textId="57E42178" w:rsidR="004F2F7A" w:rsidRDefault="0037452E" w:rsidP="00BD7678">
      <w:pPr>
        <w:rPr>
          <w:rFonts w:ascii="Times New Roman" w:hAnsi="Times New Roman"/>
          <w:lang w:val="en-GB"/>
        </w:rPr>
      </w:pPr>
      <w:r>
        <w:rPr>
          <w:rFonts w:ascii="Times New Roman" w:hAnsi="Times New Roman"/>
          <w:lang w:val="en-GB"/>
        </w:rPr>
        <w:t>This requirement is reasonable but also introduce a new challenge</w:t>
      </w:r>
      <w:r w:rsidR="004F2F7A">
        <w:rPr>
          <w:rFonts w:ascii="Times New Roman" w:hAnsi="Times New Roman"/>
          <w:lang w:val="en-GB"/>
        </w:rPr>
        <w:t>: how the UE knows which capability ID is to be used in a certain region of the PLMN?</w:t>
      </w:r>
    </w:p>
    <w:p w14:paraId="65E4D55A" w14:textId="77777777" w:rsidR="00CB5F27" w:rsidRDefault="00CB5F27" w:rsidP="00BD7678">
      <w:pPr>
        <w:rPr>
          <w:rFonts w:ascii="Times New Roman" w:hAnsi="Times New Roman"/>
          <w:lang w:val="en-GB"/>
        </w:rPr>
      </w:pPr>
    </w:p>
    <w:p w14:paraId="2E372737" w14:textId="64091A13" w:rsidR="004F2F7A" w:rsidRDefault="004F2F7A" w:rsidP="00BD7678">
      <w:pPr>
        <w:rPr>
          <w:rFonts w:ascii="Times New Roman" w:hAnsi="Times New Roman"/>
          <w:lang w:val="en-GB"/>
        </w:rPr>
      </w:pPr>
      <w:r>
        <w:rPr>
          <w:rFonts w:ascii="Times New Roman" w:hAnsi="Times New Roman"/>
          <w:lang w:val="en-GB"/>
        </w:rPr>
        <w:t>Consider the following scenario:</w:t>
      </w:r>
    </w:p>
    <w:p w14:paraId="4C3A2770" w14:textId="095AE691" w:rsidR="004F2F7A" w:rsidRDefault="004F2F7A" w:rsidP="004F2F7A">
      <w:pPr>
        <w:pStyle w:val="ListParagraph"/>
        <w:numPr>
          <w:ilvl w:val="0"/>
          <w:numId w:val="28"/>
        </w:numPr>
        <w:rPr>
          <w:rFonts w:ascii="Times New Roman" w:hAnsi="Times New Roman"/>
        </w:rPr>
      </w:pPr>
      <w:r>
        <w:rPr>
          <w:rFonts w:ascii="Times New Roman" w:hAnsi="Times New Roman"/>
        </w:rPr>
        <w:t>The UE has stored multiple UE capability IDs.</w:t>
      </w:r>
    </w:p>
    <w:p w14:paraId="4D9B8631" w14:textId="714B5DF6" w:rsidR="004F2F7A" w:rsidRDefault="004F2F7A" w:rsidP="004F2F7A">
      <w:pPr>
        <w:pStyle w:val="ListParagraph"/>
        <w:numPr>
          <w:ilvl w:val="0"/>
          <w:numId w:val="28"/>
        </w:numPr>
        <w:rPr>
          <w:rFonts w:ascii="Times New Roman" w:hAnsi="Times New Roman"/>
        </w:rPr>
      </w:pPr>
      <w:r>
        <w:rPr>
          <w:rFonts w:ascii="Times New Roman" w:hAnsi="Times New Roman"/>
        </w:rPr>
        <w:t>The UE moves around in different regions of the network, and the network is asking for UE capability ID reporting.</w:t>
      </w:r>
    </w:p>
    <w:p w14:paraId="7360ABD0" w14:textId="23CC613F" w:rsidR="004F2F7A" w:rsidRDefault="004F2F7A" w:rsidP="004F2F7A">
      <w:pPr>
        <w:pStyle w:val="ListParagraph"/>
        <w:numPr>
          <w:ilvl w:val="0"/>
          <w:numId w:val="28"/>
        </w:numPr>
        <w:rPr>
          <w:rFonts w:ascii="Times New Roman" w:hAnsi="Times New Roman"/>
        </w:rPr>
      </w:pPr>
      <w:r>
        <w:rPr>
          <w:rFonts w:ascii="Times New Roman" w:hAnsi="Times New Roman"/>
        </w:rPr>
        <w:t>In this case, which ID should the UE report?</w:t>
      </w:r>
    </w:p>
    <w:p w14:paraId="72BB834D" w14:textId="120A30CB" w:rsidR="004F2F7A" w:rsidRDefault="004F2F7A" w:rsidP="004F2F7A">
      <w:pPr>
        <w:rPr>
          <w:rFonts w:ascii="Times New Roman" w:hAnsi="Times New Roman"/>
        </w:rPr>
      </w:pPr>
      <w:r>
        <w:rPr>
          <w:rFonts w:ascii="Times New Roman" w:hAnsi="Times New Roman"/>
        </w:rPr>
        <w:t>To solve this issue, the solution can be either network-based or the UE-based.</w:t>
      </w:r>
    </w:p>
    <w:p w14:paraId="32739527" w14:textId="7F99D7B0" w:rsidR="004F2F7A" w:rsidRDefault="004F2F7A" w:rsidP="004F2F7A">
      <w:pPr>
        <w:pStyle w:val="Heading2"/>
      </w:pPr>
      <w:r>
        <w:t>Network-based solution</w:t>
      </w:r>
    </w:p>
    <w:p w14:paraId="54CD8578" w14:textId="513A0AC9" w:rsidR="00CB5F27" w:rsidRDefault="004F2F7A" w:rsidP="004F2F7A">
      <w:pPr>
        <w:rPr>
          <w:rFonts w:ascii="Times New Roman" w:hAnsi="Times New Roman"/>
          <w:lang w:val="en-GB"/>
        </w:rPr>
      </w:pPr>
      <w:r>
        <w:rPr>
          <w:rFonts w:ascii="Times New Roman" w:hAnsi="Times New Roman"/>
          <w:lang w:val="en-GB"/>
        </w:rPr>
        <w:t>One possible solution is that the network assigns different ID</w:t>
      </w:r>
      <w:r w:rsidR="00B33918">
        <w:rPr>
          <w:rFonts w:ascii="Times New Roman" w:hAnsi="Times New Roman"/>
          <w:lang w:val="en-GB"/>
        </w:rPr>
        <w:t xml:space="preserve"> groups to different regions.</w:t>
      </w:r>
      <w:r w:rsidR="000D667F">
        <w:rPr>
          <w:rFonts w:ascii="Times New Roman" w:hAnsi="Times New Roman"/>
          <w:lang w:val="en-GB"/>
        </w:rPr>
        <w:t xml:space="preserve"> This allows the network to understand the applicable UE IDs for a region. This is s</w:t>
      </w:r>
      <w:r w:rsidR="00CB5F27">
        <w:rPr>
          <w:rFonts w:ascii="Times New Roman" w:hAnsi="Times New Roman"/>
          <w:lang w:val="en-GB"/>
        </w:rPr>
        <w:t>hown in figure 1.</w:t>
      </w:r>
    </w:p>
    <w:p w14:paraId="6E109E82" w14:textId="77777777" w:rsidR="00CB5F27" w:rsidRDefault="00CB5F27" w:rsidP="004F2F7A">
      <w:pPr>
        <w:rPr>
          <w:rFonts w:ascii="Times New Roman" w:hAnsi="Times New Roman"/>
          <w:lang w:val="en-GB"/>
        </w:rPr>
      </w:pPr>
    </w:p>
    <w:p w14:paraId="1BAB95E6" w14:textId="3E2947AD" w:rsidR="00CB5F27" w:rsidRDefault="00CB5F27" w:rsidP="00CB5F27">
      <w:pPr>
        <w:jc w:val="center"/>
      </w:pPr>
      <w:r>
        <w:object w:dxaOrig="10099" w:dyaOrig="3649" w14:anchorId="6AF98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85pt;height:145.85pt" o:ole="">
            <v:imagedata r:id="rId8" o:title=""/>
          </v:shape>
          <o:OLEObject Type="Embed" ProgID="Visio.Drawing.15" ShapeID="_x0000_i1025" DrawAspect="Content" ObjectID="_1618244709" r:id="rId9"/>
        </w:object>
      </w:r>
    </w:p>
    <w:p w14:paraId="251248C8" w14:textId="3ABC8F2C" w:rsidR="000D667F" w:rsidRDefault="00CB5F27" w:rsidP="000D667F">
      <w:pPr>
        <w:jc w:val="center"/>
      </w:pPr>
      <w:r>
        <w:t>Figure 1:</w:t>
      </w:r>
      <w:r w:rsidR="000D667F">
        <w:t xml:space="preserve"> network planning of PLMN-based UE ID.</w:t>
      </w:r>
    </w:p>
    <w:p w14:paraId="4BAA5726" w14:textId="77777777" w:rsidR="000D667F" w:rsidRDefault="000D667F" w:rsidP="000D667F">
      <w:r>
        <w:lastRenderedPageBreak/>
        <w:t>One example of this solution can be:</w:t>
      </w:r>
    </w:p>
    <w:p w14:paraId="5186927F" w14:textId="469DC9CA" w:rsidR="000D667F" w:rsidRPr="000D667F" w:rsidRDefault="000D667F" w:rsidP="000D667F">
      <w:pPr>
        <w:pStyle w:val="ListParagraph"/>
        <w:numPr>
          <w:ilvl w:val="0"/>
          <w:numId w:val="29"/>
        </w:numPr>
        <w:rPr>
          <w:rFonts w:ascii="Times New Roman" w:hAnsi="Times New Roman"/>
        </w:rPr>
      </w:pPr>
      <w:r>
        <w:t>When the UE moves to different regions of the PLMN, it’s assigned with different UE IDs by the network. Region 1: capability ID within the range of [x1, y1]; Region 2: capability ID within the range of [x2, y2].</w:t>
      </w:r>
    </w:p>
    <w:p w14:paraId="259F1FDB" w14:textId="1828116C" w:rsidR="000D667F" w:rsidRPr="000D667F" w:rsidRDefault="000D667F" w:rsidP="000D667F">
      <w:pPr>
        <w:pStyle w:val="ListParagraph"/>
        <w:numPr>
          <w:ilvl w:val="0"/>
          <w:numId w:val="29"/>
        </w:numPr>
        <w:rPr>
          <w:rFonts w:ascii="Times New Roman" w:hAnsi="Times New Roman"/>
        </w:rPr>
      </w:pPr>
      <w:r>
        <w:t xml:space="preserve"> The UE does not need to remember which ID to use in different regions.</w:t>
      </w:r>
    </w:p>
    <w:p w14:paraId="54312A75" w14:textId="13473D9C" w:rsidR="000D667F" w:rsidRPr="000D667F" w:rsidRDefault="000D667F" w:rsidP="000D667F">
      <w:pPr>
        <w:pStyle w:val="ListParagraph"/>
        <w:numPr>
          <w:ilvl w:val="0"/>
          <w:numId w:val="29"/>
        </w:numPr>
        <w:rPr>
          <w:rFonts w:ascii="Times New Roman" w:hAnsi="Times New Roman"/>
        </w:rPr>
      </w:pPr>
      <w:r>
        <w:t xml:space="preserve">Next time when the UE moves to e.g. region 1, the UE simply reports all assigned </w:t>
      </w:r>
      <w:r>
        <w:rPr>
          <w:rFonts w:hint="eastAsia"/>
          <w:lang w:eastAsia="zh-CN"/>
        </w:rPr>
        <w:t>c</w:t>
      </w:r>
      <w:r>
        <w:t>apability IDs of this PLMN.</w:t>
      </w:r>
    </w:p>
    <w:p w14:paraId="2F133E7F" w14:textId="66462317" w:rsidR="000D667F" w:rsidRPr="000D667F" w:rsidRDefault="000D667F" w:rsidP="000D667F">
      <w:pPr>
        <w:pStyle w:val="ListParagraph"/>
        <w:numPr>
          <w:ilvl w:val="0"/>
          <w:numId w:val="29"/>
        </w:numPr>
        <w:rPr>
          <w:rFonts w:ascii="Times New Roman" w:hAnsi="Times New Roman"/>
        </w:rPr>
      </w:pPr>
      <w:r>
        <w:t>The network will pick the ID associated to this region and retrieve the corresponding UE capability.</w:t>
      </w:r>
    </w:p>
    <w:p w14:paraId="4BF48029" w14:textId="2FB74759" w:rsidR="004F2F7A" w:rsidRDefault="000D667F" w:rsidP="004F2F7A">
      <w:pPr>
        <w:rPr>
          <w:rFonts w:ascii="Times New Roman" w:hAnsi="Times New Roman"/>
          <w:b/>
        </w:rPr>
      </w:pPr>
      <w:r>
        <w:rPr>
          <w:rFonts w:ascii="Times New Roman" w:hAnsi="Times New Roman"/>
          <w:b/>
        </w:rPr>
        <w:t xml:space="preserve">Observation 1: </w:t>
      </w:r>
      <w:r w:rsidR="00913272">
        <w:rPr>
          <w:rFonts w:ascii="Times New Roman" w:hAnsi="Times New Roman"/>
          <w:b/>
        </w:rPr>
        <w:t>for a network-based solution, the UE does not need to maintain a mapping between UE capability ID and the corresponding filter.</w:t>
      </w:r>
    </w:p>
    <w:p w14:paraId="25390091" w14:textId="16D78F59" w:rsidR="00913272" w:rsidRDefault="00913272" w:rsidP="004F2F7A">
      <w:pPr>
        <w:rPr>
          <w:rFonts w:ascii="Times New Roman" w:hAnsi="Times New Roman"/>
          <w:b/>
        </w:rPr>
      </w:pPr>
    </w:p>
    <w:p w14:paraId="75FB64D5" w14:textId="46FE799C" w:rsidR="00BD7678" w:rsidRPr="00913272" w:rsidRDefault="00913272" w:rsidP="00913272">
      <w:pPr>
        <w:pStyle w:val="Heading2"/>
      </w:pPr>
      <w:r>
        <w:t>UE-based solution</w:t>
      </w:r>
    </w:p>
    <w:p w14:paraId="4980E13E" w14:textId="209D93BB" w:rsidR="00493247" w:rsidRDefault="00913272" w:rsidP="00493247">
      <w:pPr>
        <w:rPr>
          <w:rFonts w:ascii="Times New Roman" w:eastAsia="宋体" w:hAnsi="Times New Roman"/>
          <w:lang w:val="en-GB" w:eastAsia="zh-CN"/>
        </w:rPr>
      </w:pPr>
      <w:r>
        <w:rPr>
          <w:rFonts w:ascii="Times New Roman" w:hAnsi="Times New Roman"/>
          <w:lang w:val="en-GB"/>
        </w:rPr>
        <w:t>For a UE-based solution</w:t>
      </w:r>
      <w:r>
        <w:rPr>
          <w:rFonts w:ascii="Times New Roman" w:eastAsia="宋体" w:hAnsi="Times New Roman"/>
          <w:lang w:val="en-GB" w:eastAsia="zh-CN"/>
        </w:rPr>
        <w:t xml:space="preserve">, the UE needs additional </w:t>
      </w:r>
      <w:r w:rsidR="00315578">
        <w:rPr>
          <w:rFonts w:ascii="Times New Roman" w:eastAsia="宋体" w:hAnsi="Times New Roman"/>
          <w:lang w:val="en-GB" w:eastAsia="zh-CN"/>
        </w:rPr>
        <w:t xml:space="preserve">assisting </w:t>
      </w:r>
      <w:r>
        <w:rPr>
          <w:rFonts w:ascii="Times New Roman" w:eastAsia="宋体" w:hAnsi="Times New Roman"/>
          <w:lang w:val="en-GB" w:eastAsia="zh-CN"/>
        </w:rPr>
        <w:t xml:space="preserve">information provided by the network to select the correct UE capability ID. The </w:t>
      </w:r>
      <w:r w:rsidR="00315578">
        <w:rPr>
          <w:rFonts w:ascii="Times New Roman" w:eastAsia="宋体" w:hAnsi="Times New Roman"/>
          <w:lang w:val="en-GB" w:eastAsia="zh-CN"/>
        </w:rPr>
        <w:t xml:space="preserve">assisting </w:t>
      </w:r>
      <w:r>
        <w:rPr>
          <w:rFonts w:ascii="Times New Roman" w:eastAsia="宋体" w:hAnsi="Times New Roman"/>
          <w:lang w:val="en-GB" w:eastAsia="zh-CN"/>
        </w:rPr>
        <w:t>information could be:</w:t>
      </w:r>
    </w:p>
    <w:p w14:paraId="4F77F1FB" w14:textId="0D014ED4" w:rsidR="00913272" w:rsidRDefault="00913272" w:rsidP="00913272">
      <w:pPr>
        <w:pStyle w:val="ListParagraph"/>
        <w:numPr>
          <w:ilvl w:val="0"/>
          <w:numId w:val="29"/>
        </w:numPr>
        <w:rPr>
          <w:rFonts w:ascii="Times New Roman" w:hAnsi="Times New Roman"/>
        </w:rPr>
      </w:pPr>
      <w:r>
        <w:rPr>
          <w:rFonts w:ascii="Times New Roman" w:hAnsi="Times New Roman"/>
        </w:rPr>
        <w:t>The ID of network region, assuming the UE maintains mapping between capability IDs and network region IDs.</w:t>
      </w:r>
    </w:p>
    <w:p w14:paraId="362ABDB5" w14:textId="0639E234" w:rsidR="00913272" w:rsidRDefault="00913272" w:rsidP="00913272">
      <w:pPr>
        <w:pStyle w:val="ListParagraph"/>
        <w:numPr>
          <w:ilvl w:val="0"/>
          <w:numId w:val="29"/>
        </w:numPr>
        <w:rPr>
          <w:rFonts w:ascii="Times New Roman" w:hAnsi="Times New Roman"/>
        </w:rPr>
      </w:pPr>
      <w:r>
        <w:rPr>
          <w:rFonts w:ascii="Times New Roman" w:hAnsi="Times New Roman"/>
        </w:rPr>
        <w:t>The UE capability filter, assuming the UE maintains mapping between capability IDs and filters.</w:t>
      </w:r>
    </w:p>
    <w:p w14:paraId="142F4A31" w14:textId="62D1B4EA" w:rsidR="00315578" w:rsidRDefault="00315578" w:rsidP="00315578">
      <w:pPr>
        <w:pStyle w:val="ListParagraph"/>
        <w:numPr>
          <w:ilvl w:val="0"/>
          <w:numId w:val="29"/>
        </w:numPr>
        <w:rPr>
          <w:rFonts w:ascii="Times New Roman" w:hAnsi="Times New Roman"/>
        </w:rPr>
      </w:pPr>
      <w:r>
        <w:rPr>
          <w:rFonts w:ascii="Times New Roman" w:hAnsi="Times New Roman"/>
        </w:rPr>
        <w:t>Something else.</w:t>
      </w:r>
    </w:p>
    <w:p w14:paraId="221661A8" w14:textId="76F6CC19" w:rsidR="00315578" w:rsidRDefault="00315578" w:rsidP="00315578">
      <w:pPr>
        <w:rPr>
          <w:rFonts w:ascii="Times New Roman" w:hAnsi="Times New Roman"/>
        </w:rPr>
      </w:pPr>
      <w:r>
        <w:rPr>
          <w:rFonts w:ascii="Times New Roman" w:hAnsi="Times New Roman"/>
        </w:rPr>
        <w:t>UE capability filter could be naturally considered as additional assisting information because it’s always sent to the UE for NR and MR-DC capability inquiry. However, for E-UTRA capability, which is also in the scope of this study, the capability filter may not be included.</w:t>
      </w:r>
    </w:p>
    <w:p w14:paraId="704DD380" w14:textId="77777777" w:rsidR="00493247" w:rsidRPr="00E10B88" w:rsidRDefault="00493247" w:rsidP="00493247">
      <w:pPr>
        <w:rPr>
          <w:rFonts w:ascii="Times New Roman" w:hAnsi="Times New Roman"/>
          <w:b/>
        </w:rPr>
      </w:pPr>
    </w:p>
    <w:p w14:paraId="436FEA52" w14:textId="77AC3B44" w:rsidR="00E10B88" w:rsidRDefault="00493247" w:rsidP="00A959F6">
      <w:pPr>
        <w:spacing w:after="240"/>
        <w:rPr>
          <w:rFonts w:ascii="Times New Roman" w:hAnsi="Times New Roman"/>
          <w:b/>
        </w:rPr>
      </w:pPr>
      <w:r w:rsidRPr="00E10B88">
        <w:rPr>
          <w:rFonts w:ascii="Times New Roman" w:hAnsi="Times New Roman"/>
          <w:b/>
        </w:rPr>
        <w:t xml:space="preserve">Observation 2: </w:t>
      </w:r>
      <w:r w:rsidR="00315578">
        <w:rPr>
          <w:rFonts w:ascii="Times New Roman" w:hAnsi="Times New Roman"/>
          <w:b/>
        </w:rPr>
        <w:t>UE-based solution requires the UE to maintain a mapping between capability IDs and network-provided-assisting-information.</w:t>
      </w:r>
    </w:p>
    <w:p w14:paraId="1C99F71F" w14:textId="045E1226" w:rsidR="00E10B88" w:rsidRPr="00315578" w:rsidRDefault="00315578" w:rsidP="00A959F6">
      <w:pPr>
        <w:spacing w:after="240"/>
        <w:rPr>
          <w:rFonts w:ascii="Times New Roman" w:hAnsi="Times New Roman"/>
          <w:b/>
        </w:rPr>
      </w:pPr>
      <w:r w:rsidRPr="00E10B88">
        <w:rPr>
          <w:rFonts w:ascii="Times New Roman" w:hAnsi="Times New Roman"/>
          <w:b/>
        </w:rPr>
        <w:t xml:space="preserve">Observation </w:t>
      </w:r>
      <w:r>
        <w:rPr>
          <w:rFonts w:ascii="Times New Roman" w:hAnsi="Times New Roman"/>
          <w:b/>
        </w:rPr>
        <w:t>3</w:t>
      </w:r>
      <w:r w:rsidRPr="00E10B88">
        <w:rPr>
          <w:rFonts w:ascii="Times New Roman" w:hAnsi="Times New Roman"/>
          <w:b/>
        </w:rPr>
        <w:t xml:space="preserve">: </w:t>
      </w:r>
      <w:r>
        <w:rPr>
          <w:rFonts w:ascii="Times New Roman" w:hAnsi="Times New Roman"/>
          <w:b/>
        </w:rPr>
        <w:t>UE capability filter may not be always used as assisting information, e.g. for E-UTRA the filter may not be provided.</w:t>
      </w:r>
    </w:p>
    <w:bookmarkEnd w:id="6"/>
    <w:bookmarkEnd w:id="7"/>
    <w:bookmarkEnd w:id="8"/>
    <w:bookmarkEnd w:id="9"/>
    <w:p w14:paraId="016302AC" w14:textId="75F03685" w:rsidR="00A17DB7" w:rsidRPr="00BA4886" w:rsidRDefault="00315578" w:rsidP="00A17DB7">
      <w:pPr>
        <w:pStyle w:val="Heading1"/>
        <w:overflowPunct w:val="0"/>
        <w:autoSpaceDE w:val="0"/>
        <w:autoSpaceDN w:val="0"/>
        <w:adjustRightInd w:val="0"/>
        <w:rPr>
          <w:rFonts w:eastAsia="PMingLiU" w:cs="Arial"/>
        </w:rPr>
      </w:pPr>
      <w:r>
        <w:rPr>
          <w:rFonts w:eastAsia="PMingLiU" w:cs="Arial"/>
        </w:rPr>
        <w:t>Conclusion and proposals</w:t>
      </w:r>
    </w:p>
    <w:bookmarkEnd w:id="0"/>
    <w:bookmarkEnd w:id="1"/>
    <w:p w14:paraId="1F0DC56A" w14:textId="2FE05542" w:rsidR="0015469F" w:rsidRPr="00E10B88" w:rsidRDefault="00D17586" w:rsidP="00BB7841">
      <w:pPr>
        <w:spacing w:after="240"/>
        <w:rPr>
          <w:rFonts w:ascii="Times New Roman" w:hAnsi="Times New Roman"/>
        </w:rPr>
      </w:pPr>
      <w:r w:rsidRPr="00E10B88">
        <w:rPr>
          <w:rFonts w:ascii="Times New Roman" w:hAnsi="Times New Roman"/>
        </w:rPr>
        <w:t xml:space="preserve">This document </w:t>
      </w:r>
      <w:r w:rsidR="0035180F" w:rsidRPr="00E10B88">
        <w:rPr>
          <w:rFonts w:ascii="Times New Roman" w:hAnsi="Times New Roman"/>
        </w:rPr>
        <w:t xml:space="preserve">discussed </w:t>
      </w:r>
      <w:r w:rsidR="00315578">
        <w:rPr>
          <w:rFonts w:ascii="Times New Roman" w:hAnsi="Times New Roman"/>
        </w:rPr>
        <w:t>how to handle multiple UE capability filters within one PLMN and studied both network-based and UE-based solutions.</w:t>
      </w:r>
    </w:p>
    <w:p w14:paraId="735D26C3" w14:textId="6DE4686A" w:rsidR="00315578" w:rsidRDefault="00315578" w:rsidP="00315578">
      <w:pPr>
        <w:rPr>
          <w:rFonts w:ascii="Times New Roman" w:hAnsi="Times New Roman"/>
          <w:b/>
        </w:rPr>
      </w:pPr>
      <w:r>
        <w:rPr>
          <w:rFonts w:ascii="Times New Roman" w:hAnsi="Times New Roman"/>
          <w:b/>
        </w:rPr>
        <w:t>Observation 1: for a network-based solution, the UE does not need to maintain a mapping between UE capability ID and the corresponding filter.</w:t>
      </w:r>
    </w:p>
    <w:p w14:paraId="6E8692BB" w14:textId="77777777" w:rsidR="00315578" w:rsidRDefault="00315578" w:rsidP="00315578">
      <w:pPr>
        <w:rPr>
          <w:rFonts w:ascii="Times New Roman" w:hAnsi="Times New Roman"/>
          <w:b/>
        </w:rPr>
      </w:pPr>
    </w:p>
    <w:p w14:paraId="1ED6BB7E" w14:textId="77777777" w:rsidR="00315578" w:rsidRDefault="00315578" w:rsidP="00315578">
      <w:pPr>
        <w:spacing w:after="240"/>
        <w:rPr>
          <w:rFonts w:ascii="Times New Roman" w:hAnsi="Times New Roman"/>
          <w:b/>
        </w:rPr>
      </w:pPr>
      <w:r w:rsidRPr="00E10B88">
        <w:rPr>
          <w:rFonts w:ascii="Times New Roman" w:hAnsi="Times New Roman"/>
          <w:b/>
        </w:rPr>
        <w:t xml:space="preserve">Observation 2: </w:t>
      </w:r>
      <w:r>
        <w:rPr>
          <w:rFonts w:ascii="Times New Roman" w:hAnsi="Times New Roman"/>
          <w:b/>
        </w:rPr>
        <w:t>UE-based solution requires the UE to maintain a mapping between capability IDs and network-provided-assisting-information.</w:t>
      </w:r>
    </w:p>
    <w:p w14:paraId="2EE3A2AC" w14:textId="103ABA23" w:rsidR="00315578" w:rsidRPr="00E10B88" w:rsidRDefault="00315578" w:rsidP="00315578">
      <w:pPr>
        <w:spacing w:after="240"/>
        <w:rPr>
          <w:rFonts w:ascii="Times New Roman" w:hAnsi="Times New Roman"/>
          <w:b/>
        </w:rPr>
      </w:pPr>
      <w:r w:rsidRPr="00E10B88">
        <w:rPr>
          <w:rFonts w:ascii="Times New Roman" w:hAnsi="Times New Roman"/>
          <w:b/>
        </w:rPr>
        <w:t xml:space="preserve">Observation </w:t>
      </w:r>
      <w:r>
        <w:rPr>
          <w:rFonts w:ascii="Times New Roman" w:hAnsi="Times New Roman"/>
          <w:b/>
        </w:rPr>
        <w:t>3</w:t>
      </w:r>
      <w:r w:rsidRPr="00E10B88">
        <w:rPr>
          <w:rFonts w:ascii="Times New Roman" w:hAnsi="Times New Roman"/>
          <w:b/>
        </w:rPr>
        <w:t xml:space="preserve">: </w:t>
      </w:r>
      <w:r>
        <w:rPr>
          <w:rFonts w:ascii="Times New Roman" w:hAnsi="Times New Roman"/>
          <w:b/>
        </w:rPr>
        <w:t>UE capability filter may not be always used as assisting information, e.g. for E-UTRA the filter may not be provided.</w:t>
      </w:r>
    </w:p>
    <w:p w14:paraId="62A45BDE" w14:textId="67D22901" w:rsidR="00493247" w:rsidRDefault="00315578" w:rsidP="00315578">
      <w:pPr>
        <w:spacing w:after="240"/>
        <w:rPr>
          <w:rFonts w:ascii="Times New Roman" w:hAnsi="Times New Roman"/>
        </w:rPr>
      </w:pPr>
      <w:r>
        <w:rPr>
          <w:rFonts w:ascii="Times New Roman" w:hAnsi="Times New Roman"/>
        </w:rPr>
        <w:t xml:space="preserve">Based on the observations, </w:t>
      </w:r>
      <w:r w:rsidR="00521873">
        <w:rPr>
          <w:rFonts w:ascii="Times New Roman" w:hAnsi="Times New Roman"/>
        </w:rPr>
        <w:t xml:space="preserve">network-based solution is preferred because it reduces UE implementation complexity and will work for E-UTRA where capability filter may not be available as assisting information. </w:t>
      </w:r>
    </w:p>
    <w:p w14:paraId="526DD23D" w14:textId="3DE1594C" w:rsidR="00315578" w:rsidRDefault="00315578" w:rsidP="00315578">
      <w:pPr>
        <w:spacing w:after="240"/>
        <w:rPr>
          <w:rFonts w:ascii="Times New Roman" w:hAnsi="Times New Roman"/>
          <w:b/>
        </w:rPr>
      </w:pPr>
      <w:r>
        <w:rPr>
          <w:rFonts w:ascii="Times New Roman" w:hAnsi="Times New Roman"/>
          <w:b/>
        </w:rPr>
        <w:t xml:space="preserve">Proposal 1: RAN2 </w:t>
      </w:r>
      <w:r w:rsidR="00521873">
        <w:rPr>
          <w:rFonts w:ascii="Times New Roman" w:hAnsi="Times New Roman"/>
          <w:b/>
        </w:rPr>
        <w:t>to discussion which solution, network-based or UE-based, is used to support multiple filters within PLMN.</w:t>
      </w:r>
    </w:p>
    <w:p w14:paraId="092B93C3" w14:textId="47649775" w:rsidR="00521873" w:rsidRDefault="00521873" w:rsidP="00315578">
      <w:pPr>
        <w:spacing w:after="240"/>
        <w:rPr>
          <w:rFonts w:ascii="Times New Roman" w:hAnsi="Times New Roman"/>
          <w:b/>
        </w:rPr>
      </w:pPr>
      <w:r>
        <w:rPr>
          <w:rFonts w:ascii="Times New Roman" w:hAnsi="Times New Roman"/>
          <w:b/>
        </w:rPr>
        <w:t>Proposal 2: a network-based solution should be used.</w:t>
      </w:r>
    </w:p>
    <w:p w14:paraId="7913491A" w14:textId="73E87655" w:rsidR="00521873" w:rsidRDefault="00521873" w:rsidP="00315578">
      <w:pPr>
        <w:spacing w:after="240"/>
        <w:rPr>
          <w:rFonts w:ascii="Times New Roman" w:hAnsi="Times New Roman"/>
          <w:b/>
        </w:rPr>
      </w:pPr>
    </w:p>
    <w:sectPr w:rsidR="00521873"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9DA0D" w14:textId="77777777" w:rsidR="00F20F21" w:rsidRDefault="00F20F21">
      <w:pPr>
        <w:pStyle w:val="TAL"/>
      </w:pPr>
      <w:r>
        <w:separator/>
      </w:r>
    </w:p>
  </w:endnote>
  <w:endnote w:type="continuationSeparator" w:id="0">
    <w:p w14:paraId="6DA3924E" w14:textId="77777777" w:rsidR="00F20F21" w:rsidRDefault="00F20F2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A3477" w14:textId="77777777" w:rsidR="005E2223" w:rsidRDefault="005E2223">
    <w:pPr>
      <w:pStyle w:val="Footer"/>
    </w:pPr>
    <w:r>
      <w:fldChar w:fldCharType="begin"/>
    </w:r>
    <w:r>
      <w:instrText xml:space="preserve"> PAGE   \* MERGEFORMAT </w:instrText>
    </w:r>
    <w:r>
      <w:fldChar w:fldCharType="separate"/>
    </w:r>
    <w:r w:rsidR="00D17586">
      <w:t>3</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0E89D" w14:textId="77777777" w:rsidR="00F20F21" w:rsidRDefault="00F20F21">
      <w:pPr>
        <w:pStyle w:val="TAL"/>
      </w:pPr>
      <w:r>
        <w:separator/>
      </w:r>
    </w:p>
  </w:footnote>
  <w:footnote w:type="continuationSeparator" w:id="0">
    <w:p w14:paraId="61252CCD" w14:textId="77777777" w:rsidR="00F20F21" w:rsidRDefault="00F20F21">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97471D2"/>
    <w:multiLevelType w:val="hybridMultilevel"/>
    <w:tmpl w:val="088EAFFC"/>
    <w:lvl w:ilvl="0" w:tplc="4A8EC2A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86BA2"/>
    <w:multiLevelType w:val="hybridMultilevel"/>
    <w:tmpl w:val="81CA9F02"/>
    <w:lvl w:ilvl="0" w:tplc="83C6DA2C">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1D05CB"/>
    <w:multiLevelType w:val="hybridMultilevel"/>
    <w:tmpl w:val="534268BA"/>
    <w:lvl w:ilvl="0" w:tplc="3ABA5530">
      <w:start w:val="1"/>
      <w:numFmt w:val="decimal"/>
      <w:lvlText w:val="%1."/>
      <w:lvlJc w:val="left"/>
      <w:pPr>
        <w:ind w:left="720" w:hanging="360"/>
      </w:pPr>
      <w:rPr>
        <w:rFonts w:ascii="Times New Roman" w:eastAsiaTheme="minorEastAsia"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4B378D"/>
    <w:multiLevelType w:val="hybridMultilevel"/>
    <w:tmpl w:val="B330B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8119BD"/>
    <w:multiLevelType w:val="hybridMultilevel"/>
    <w:tmpl w:val="404E6618"/>
    <w:lvl w:ilvl="0" w:tplc="47CCED14">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7F0D8D"/>
    <w:multiLevelType w:val="hybridMultilevel"/>
    <w:tmpl w:val="024EEC46"/>
    <w:lvl w:ilvl="0" w:tplc="3934E12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573D7DD4"/>
    <w:multiLevelType w:val="hybridMultilevel"/>
    <w:tmpl w:val="BEB4A1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B15D2B"/>
    <w:multiLevelType w:val="hybridMultilevel"/>
    <w:tmpl w:val="E4841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D74F3A"/>
    <w:multiLevelType w:val="hybridMultilevel"/>
    <w:tmpl w:val="C8A01830"/>
    <w:lvl w:ilvl="0" w:tplc="A6044F8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845361"/>
    <w:multiLevelType w:val="hybridMultilevel"/>
    <w:tmpl w:val="3788E5E4"/>
    <w:lvl w:ilvl="0" w:tplc="4D94AC80">
      <w:start w:val="1"/>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1"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F62C47"/>
    <w:multiLevelType w:val="hybridMultilevel"/>
    <w:tmpl w:val="A91898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403CBF"/>
    <w:multiLevelType w:val="hybridMultilevel"/>
    <w:tmpl w:val="728A7CF2"/>
    <w:lvl w:ilvl="0" w:tplc="03D448AC">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27"/>
  </w:num>
  <w:num w:numId="3">
    <w:abstractNumId w:val="20"/>
  </w:num>
  <w:num w:numId="4">
    <w:abstractNumId w:val="13"/>
  </w:num>
  <w:num w:numId="5">
    <w:abstractNumId w:val="4"/>
  </w:num>
  <w:num w:numId="6">
    <w:abstractNumId w:val="3"/>
  </w:num>
  <w:num w:numId="7">
    <w:abstractNumId w:val="26"/>
  </w:num>
  <w:num w:numId="8">
    <w:abstractNumId w:val="25"/>
  </w:num>
  <w:num w:numId="9">
    <w:abstractNumId w:val="0"/>
  </w:num>
  <w:num w:numId="10">
    <w:abstractNumId w:val="2"/>
  </w:num>
  <w:num w:numId="11">
    <w:abstractNumId w:val="18"/>
  </w:num>
  <w:num w:numId="12">
    <w:abstractNumId w:val="24"/>
  </w:num>
  <w:num w:numId="13">
    <w:abstractNumId w:val="22"/>
  </w:num>
  <w:num w:numId="14">
    <w:abstractNumId w:val="1"/>
  </w:num>
  <w:num w:numId="15">
    <w:abstractNumId w:val="15"/>
  </w:num>
  <w:num w:numId="16">
    <w:abstractNumId w:val="7"/>
  </w:num>
  <w:num w:numId="17">
    <w:abstractNumId w:val="21"/>
  </w:num>
  <w:num w:numId="18">
    <w:abstractNumId w:val="5"/>
  </w:num>
  <w:num w:numId="19">
    <w:abstractNumId w:val="10"/>
  </w:num>
  <w:num w:numId="20">
    <w:abstractNumId w:val="16"/>
  </w:num>
  <w:num w:numId="21">
    <w:abstractNumId w:val="28"/>
  </w:num>
  <w:num w:numId="22">
    <w:abstractNumId w:val="8"/>
  </w:num>
  <w:num w:numId="23">
    <w:abstractNumId w:val="14"/>
  </w:num>
  <w:num w:numId="24">
    <w:abstractNumId w:val="17"/>
  </w:num>
  <w:num w:numId="25">
    <w:abstractNumId w:val="6"/>
  </w:num>
  <w:num w:numId="26">
    <w:abstractNumId w:val="11"/>
  </w:num>
  <w:num w:numId="27">
    <w:abstractNumId w:val="9"/>
  </w:num>
  <w:num w:numId="28">
    <w:abstractNumId w:val="23"/>
  </w:num>
  <w:num w:numId="29">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6521"/>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5ADF"/>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65E"/>
    <w:rsid w:val="00051733"/>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67F"/>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5E1"/>
    <w:rsid w:val="000F1617"/>
    <w:rsid w:val="000F1C33"/>
    <w:rsid w:val="000F2D73"/>
    <w:rsid w:val="000F2F2E"/>
    <w:rsid w:val="000F302D"/>
    <w:rsid w:val="000F3310"/>
    <w:rsid w:val="000F33BA"/>
    <w:rsid w:val="000F37FB"/>
    <w:rsid w:val="000F3918"/>
    <w:rsid w:val="000F4549"/>
    <w:rsid w:val="000F48F3"/>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2C1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69F"/>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1AD"/>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181"/>
    <w:rsid w:val="00193E8D"/>
    <w:rsid w:val="00194481"/>
    <w:rsid w:val="00194496"/>
    <w:rsid w:val="00194725"/>
    <w:rsid w:val="00195021"/>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3BD"/>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2296"/>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DE"/>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4C0B"/>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5578"/>
    <w:rsid w:val="00316438"/>
    <w:rsid w:val="00316777"/>
    <w:rsid w:val="00316E02"/>
    <w:rsid w:val="003172F1"/>
    <w:rsid w:val="00320847"/>
    <w:rsid w:val="00320F9B"/>
    <w:rsid w:val="00321BF7"/>
    <w:rsid w:val="0032234C"/>
    <w:rsid w:val="003233BD"/>
    <w:rsid w:val="00324219"/>
    <w:rsid w:val="0032521D"/>
    <w:rsid w:val="003255C4"/>
    <w:rsid w:val="003256C5"/>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0B3"/>
    <w:rsid w:val="003468A8"/>
    <w:rsid w:val="00346A73"/>
    <w:rsid w:val="00347EED"/>
    <w:rsid w:val="00350929"/>
    <w:rsid w:val="00351678"/>
    <w:rsid w:val="003517CE"/>
    <w:rsid w:val="0035180F"/>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52E"/>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2AF"/>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D79EE"/>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0DE"/>
    <w:rsid w:val="003F11B0"/>
    <w:rsid w:val="003F15C5"/>
    <w:rsid w:val="003F1627"/>
    <w:rsid w:val="003F1D77"/>
    <w:rsid w:val="003F1E76"/>
    <w:rsid w:val="003F1F21"/>
    <w:rsid w:val="003F2CD3"/>
    <w:rsid w:val="003F2FC1"/>
    <w:rsid w:val="003F3040"/>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2BF8"/>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247"/>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117"/>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2F7A"/>
    <w:rsid w:val="004F3BF2"/>
    <w:rsid w:val="004F3C11"/>
    <w:rsid w:val="004F471E"/>
    <w:rsid w:val="004F487D"/>
    <w:rsid w:val="004F51D9"/>
    <w:rsid w:val="004F5473"/>
    <w:rsid w:val="004F5621"/>
    <w:rsid w:val="004F5A4B"/>
    <w:rsid w:val="004F6C0B"/>
    <w:rsid w:val="004F781A"/>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034"/>
    <w:rsid w:val="00516CB5"/>
    <w:rsid w:val="005204B8"/>
    <w:rsid w:val="005204BC"/>
    <w:rsid w:val="005206AA"/>
    <w:rsid w:val="00520DF6"/>
    <w:rsid w:val="00521117"/>
    <w:rsid w:val="00521142"/>
    <w:rsid w:val="005211A4"/>
    <w:rsid w:val="00521873"/>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7FC"/>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88"/>
    <w:rsid w:val="006009C2"/>
    <w:rsid w:val="00600E91"/>
    <w:rsid w:val="00600EEB"/>
    <w:rsid w:val="00601355"/>
    <w:rsid w:val="006025D0"/>
    <w:rsid w:val="00602845"/>
    <w:rsid w:val="00603239"/>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87D"/>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3F6"/>
    <w:rsid w:val="006A773A"/>
    <w:rsid w:val="006A784B"/>
    <w:rsid w:val="006A79D8"/>
    <w:rsid w:val="006B0711"/>
    <w:rsid w:val="006B097C"/>
    <w:rsid w:val="006B2CDC"/>
    <w:rsid w:val="006B387F"/>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0E5"/>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1DCD"/>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3DB9"/>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3816"/>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4A9"/>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4D0"/>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170"/>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272"/>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16A"/>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31BB"/>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AB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9F6"/>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4D6F"/>
    <w:rsid w:val="00AB54AD"/>
    <w:rsid w:val="00AB55EE"/>
    <w:rsid w:val="00AB58A4"/>
    <w:rsid w:val="00AB5937"/>
    <w:rsid w:val="00AB5DF9"/>
    <w:rsid w:val="00AB6011"/>
    <w:rsid w:val="00AB68B0"/>
    <w:rsid w:val="00AB6BB8"/>
    <w:rsid w:val="00AB7421"/>
    <w:rsid w:val="00AB76DF"/>
    <w:rsid w:val="00AB79CC"/>
    <w:rsid w:val="00AC0101"/>
    <w:rsid w:val="00AC060E"/>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C7D7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6C9"/>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918"/>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9E8"/>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67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CB0"/>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99"/>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E0D"/>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7796C"/>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5F27"/>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777"/>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586"/>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475"/>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5DC6"/>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B88"/>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6BB0"/>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37EF2"/>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9D5"/>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562D"/>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4E6"/>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038"/>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0F21"/>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19A2"/>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7CF"/>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3DB"/>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2AEE"/>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宋体"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550921225">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0391654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33714790">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50537484">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98FD6D-08AE-4E62-B18C-3FAACA77A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4294966889</TotalTime>
  <Pages>2</Pages>
  <Words>634</Words>
  <Characters>3619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sam.shi@innopeaktech.com</dc:creator>
  <cp:keywords/>
  <dc:description/>
  <cp:lastModifiedBy>OPPO</cp:lastModifiedBy>
  <cp:revision>17</cp:revision>
  <cp:lastPrinted>2007-12-21T20:58:00Z</cp:lastPrinted>
  <dcterms:created xsi:type="dcterms:W3CDTF">2019-03-20T15:47:00Z</dcterms:created>
  <dcterms:modified xsi:type="dcterms:W3CDTF">2019-05-02T02:39:00Z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